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Complaints.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In the first instance, we would encourage learners and employers to raise concerns informally, directly with the trainer. (Sandra Mazili). Often this resolves the issue at the earliest stage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without the need to escalate to a formal complaint. If the complaint cannot be resolved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informally, then a written complaint should be lodged with the trainer via email:</w:t>
      </w:r>
    </w:p>
    <w:p w:rsidR="00000000" w:rsidDel="00000000" w:rsidP="00000000" w:rsidRDefault="00000000" w:rsidRPr="00000000" w14:paraId="00000005">
      <w:pPr>
        <w:rPr/>
      </w:pP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hello@inneractioncounselling.co.uk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If a complaint is received it is recorded in the Complaints Register.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An acknowledgement letter or email will be sent within 5 working days.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Training Provider will conduct an investigation and respond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within 10 working days.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If the training provider cannot meet the response deadline, they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will inform the complainant of the delay and state a new deadline.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If the training provider is the subject of the complaint, then Inner Action Counselling will appoint an Independent Complaints Investigator.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All actions and communications will be recorded, with the aim of providing a prompt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and satisfactory resolution.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If applicable, the awarding body will be informed of the complaint and actions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taken.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Inner Action Counselling hope to always be able to solve your issue for you. However,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if you are unhappy with our final response, you have the right to refer your complaint to the Independent Complaints Investigator to start an appeals process.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The decision made after the appeal review is final. If there are any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recommendations for improvement, Inner Action Counselling will work to incorporate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any recommendations for the future.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If you have any questions about this policy, please contact Sandra Mazili at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hello@inneractioncounselling.co.uk</w:t>
      </w:r>
    </w:p>
    <w:p w:rsidR="00000000" w:rsidDel="00000000" w:rsidP="00000000" w:rsidRDefault="00000000" w:rsidRPr="00000000" w14:paraId="00000019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9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-900424</wp:posOffset>
          </wp:positionH>
          <wp:positionV relativeFrom="paragraph">
            <wp:posOffset>-435602</wp:posOffset>
          </wp:positionV>
          <wp:extent cx="7566660" cy="1436370"/>
          <wp:effectExtent b="0" l="0" r="0" t="0"/>
          <wp:wrapSquare wrapText="bothSides" distB="0" distT="0" distL="114300" distR="114300"/>
          <wp:docPr descr="A close up of a logo&#10;&#10;AI-generated content may be incorrect." id="1" name="image1.png"/>
          <a:graphic>
            <a:graphicData uri="http://schemas.openxmlformats.org/drawingml/2006/picture">
              <pic:pic>
                <pic:nvPicPr>
                  <pic:cNvPr descr="A close up of a logo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6660" cy="14363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9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ello@inneractioncounselling.co.uk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TW80X2FV5+NRcp8x1Ddzpm9nsA==">CgMxLjA4AHIhMWQybnJsYUwzV2h1aU9MREVrLWY3LWJjY3VGT29TM3p0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